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PALMER</w:t>
      </w:r>
      <w:r>
        <w:rPr>
          <w:rFonts w:ascii="Times New Roman" w:hAnsi="Times New Roman" w:cs="Times New Roman"/>
          <w:sz w:val="24"/>
          <w:szCs w:val="24"/>
        </w:rPr>
        <w:t xml:space="preserve">     (fl.1403)</w:t>
      </w: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John Palmer(q.v.) and his wife, Edith(q.v.).  (Wadley p.67)</w:t>
      </w: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Jan.1403</w:t>
      </w:r>
      <w:r>
        <w:rPr>
          <w:rFonts w:ascii="Times New Roman" w:hAnsi="Times New Roman" w:cs="Times New Roman"/>
          <w:sz w:val="24"/>
          <w:szCs w:val="24"/>
        </w:rPr>
        <w:tab/>
        <w:t>Her father bequeathed her a third of the residue of his estate and her and</w:t>
      </w: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mother a barn in the market.  (ibid.)</w:t>
      </w: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14C0C" w:rsidRPr="00B14C0C" w:rsidRDefault="00B14C0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2016</w:t>
      </w:r>
      <w:bookmarkStart w:id="0" w:name="_GoBack"/>
      <w:bookmarkEnd w:id="0"/>
    </w:p>
    <w:sectPr w:rsidR="00B14C0C" w:rsidRPr="00B14C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C0C" w:rsidRDefault="00B14C0C" w:rsidP="00E71FC3">
      <w:pPr>
        <w:spacing w:after="0" w:line="240" w:lineRule="auto"/>
      </w:pPr>
      <w:r>
        <w:separator/>
      </w:r>
    </w:p>
  </w:endnote>
  <w:endnote w:type="continuationSeparator" w:id="0">
    <w:p w:rsidR="00B14C0C" w:rsidRDefault="00B14C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C0C" w:rsidRDefault="00B14C0C" w:rsidP="00E71FC3">
      <w:pPr>
        <w:spacing w:after="0" w:line="240" w:lineRule="auto"/>
      </w:pPr>
      <w:r>
        <w:separator/>
      </w:r>
    </w:p>
  </w:footnote>
  <w:footnote w:type="continuationSeparator" w:id="0">
    <w:p w:rsidR="00B14C0C" w:rsidRDefault="00B14C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C0C"/>
    <w:rsid w:val="00AB52E8"/>
    <w:rsid w:val="00B14C0C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B19E5"/>
  <w15:chartTrackingRefBased/>
  <w15:docId w15:val="{B721462F-9404-4781-B0FF-E2E1AEB40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2016-06-17T08:45:00Z</dcterms:created>
  <dcterms:modified xsi:type="dcterms:W3CDTF">2016-06-17T08:53:00Z</dcterms:modified>
</cp:coreProperties>
</file>